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B" w:rsidRDefault="0073721B" w:rsidP="0073721B">
      <w:pPr>
        <w:pStyle w:val="a3"/>
        <w:numPr>
          <w:ilvl w:val="0"/>
          <w:numId w:val="1"/>
        </w:numPr>
        <w:jc w:val="center"/>
      </w:pPr>
      <w:r>
        <w:rPr>
          <w:b/>
          <w:bCs/>
        </w:rPr>
        <w:t>АНАЛИЗ КРОВИ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Для исследования крови более всего подходят утренние часы.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Для большинства исследований кровь берется строго натощак. Кофе, чай и сок — это тоже еда. Можно пить воду.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Рекомендуются следующие промежутки времени после последнего приема пищи: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1. Для общего анализа крови – не менее 3-х часов.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2. Для биохимического анализа крови - желательно не есть 12-14 часов (но не менее 8 часов).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3. За 2 дня до обследования необходимо отказаться от алкоголя, жирной и жареной пищи.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4. За 1-2 часа до забора крови не курить.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Перед сдачей крови нужно исключить перепады температур, то есть баню и сауну.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3721B" w:rsidRDefault="0073721B" w:rsidP="0073721B">
      <w:pPr>
        <w:pStyle w:val="a3"/>
        <w:numPr>
          <w:ilvl w:val="0"/>
          <w:numId w:val="1"/>
        </w:numPr>
        <w:jc w:val="center"/>
      </w:pPr>
      <w:r>
        <w:rPr>
          <w:b/>
          <w:bCs/>
        </w:rPr>
        <w:t>АНАЛИЗ МОЧИ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Общеклинический</w:t>
      </w:r>
      <w:proofErr w:type="spellEnd"/>
      <w:r>
        <w:rPr>
          <w:b/>
          <w:bCs/>
        </w:rPr>
        <w:t xml:space="preserve"> анализ мочи: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Собирается только утренняя моча, взятая в середине мочеиспускания; </w:t>
      </w:r>
      <w:proofErr w:type="gramStart"/>
      <w:r>
        <w:t>-у</w:t>
      </w:r>
      <w:proofErr w:type="gramEnd"/>
      <w:r>
        <w:t xml:space="preserve">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</w:t>
      </w:r>
      <w:proofErr w:type="spellStart"/>
      <w:r>
        <w:t>t</w:t>
      </w:r>
      <w:proofErr w:type="spellEnd"/>
      <w:r>
        <w:t xml:space="preserve"> 2-4 C, но не более 1,5 часов; </w:t>
      </w:r>
      <w:proofErr w:type="gramStart"/>
      <w:r>
        <w:t>-ж</w:t>
      </w:r>
      <w:proofErr w:type="gramEnd"/>
      <w:r>
        <w:t>енщинам нельзя сдавать мочу во время менструации.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Сбор суточной мочи: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>
        <w:t>широкогорлый</w:t>
      </w:r>
      <w:proofErr w:type="spellEnd"/>
      <w:r>
        <w:t xml:space="preserve"> сосуд из темного стекла с крышкой емкостью не менее 2 л; — </w:t>
      </w:r>
      <w:proofErr w:type="gramStart"/>
      <w:r>
        <w:t>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>
        <w:t xml:space="preserve"> — обязательно указывают объем суточной мочи.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Сбор мочи для исследования по Нечипоренко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(выявление скрытого воспалительного процесса)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lastRenderedPageBreak/>
        <w:t>Утром натощак собирают 10 мл утренней мочи, взятой в середине мочеиспускания в специальный лабораторный контейнер.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Сбор мочи для микробиологического исследования (посев мочи)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proofErr w:type="gramStart"/>
      <w: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</w:t>
      </w:r>
      <w:proofErr w:type="gramEnd"/>
      <w:r>
        <w:t xml:space="preserve"> — если нужно оценить эффект проведенной терапии, то посев мочи производится по окончании курса лечения.</w:t>
      </w:r>
    </w:p>
    <w:p w:rsidR="0073721B" w:rsidRDefault="0073721B" w:rsidP="0073721B">
      <w:pPr>
        <w:pStyle w:val="a3"/>
        <w:numPr>
          <w:ilvl w:val="0"/>
          <w:numId w:val="1"/>
        </w:numPr>
        <w:jc w:val="center"/>
      </w:pPr>
      <w:r>
        <w:rPr>
          <w:b/>
          <w:bCs/>
        </w:rPr>
        <w:t>УЛЬТРАЗВУКОВЫЕ ИССЛЕДОВАНИЯ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Подготовка к УЗИ брюшной полости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1. За 2-3 дня до обследования рекомендуется перейти на </w:t>
      </w:r>
      <w:proofErr w:type="spellStart"/>
      <w:r>
        <w:t>бесшлаковую</w:t>
      </w:r>
      <w:proofErr w:type="spellEnd"/>
      <w: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>
        <w:t>энтеросорбенты</w:t>
      </w:r>
      <w:proofErr w:type="spellEnd"/>
      <w:r>
        <w:t xml:space="preserve"> (например, </w:t>
      </w:r>
      <w:proofErr w:type="spellStart"/>
      <w:r>
        <w:t>фестал</w:t>
      </w:r>
      <w:proofErr w:type="spellEnd"/>
      <w:r>
        <w:t xml:space="preserve">, </w:t>
      </w:r>
      <w:proofErr w:type="spellStart"/>
      <w:r>
        <w:t>мезим-форте</w:t>
      </w:r>
      <w:proofErr w:type="spellEnd"/>
      <w:r>
        <w:t xml:space="preserve">, активированный уголь или </w:t>
      </w:r>
      <w:proofErr w:type="spellStart"/>
      <w:r>
        <w:t>эспумизан</w:t>
      </w:r>
      <w:proofErr w:type="spellEnd"/>
      <w:r>
        <w:t xml:space="preserve"> по 1 таблетке 3 раза в день), которые помогут уменьшить проявления метеоризма.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4. Если Вы принимаете лекарственные средства, предупредите об этом врача УЗИ.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5. Нельзя проводить исследование после </w:t>
      </w:r>
      <w:proofErr w:type="spellStart"/>
      <w:r>
        <w:t>гастр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колоноскопии</w:t>
      </w:r>
      <w:proofErr w:type="spellEnd"/>
      <w:r>
        <w:t>, а также R-исследований органов ЖКТ.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6. При себе необходимо иметь сменную обувь, полотенце, направление, результаты предыдущих обследований.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Подготовка к УЗИ органов малого таза (мочевой пузырь, матка, придатки у женщин)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1. Накануне исследования – легкий ужин не позднее 19 часов;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3. Для </w:t>
      </w:r>
      <w:proofErr w:type="spellStart"/>
      <w:r>
        <w:t>трансвагинального</w:t>
      </w:r>
      <w:proofErr w:type="spellEnd"/>
      <w:r>
        <w:t xml:space="preserve"> УЗИ (ТВС) специальная подготовка не требуется. В случае</w:t>
      </w:r>
      <w:proofErr w:type="gramStart"/>
      <w:r>
        <w:t>,</w:t>
      </w:r>
      <w:proofErr w:type="gramEnd"/>
      <w:r>
        <w:t xml:space="preserve"> если у пациента проблемы с ЖКТ — необходимо провести очистительную клизму накануне вечером.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4. При себе необходимо иметь сменную обувь, полотенце, направление, результаты предыдущих обследований.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>Подготовка к УЗИ молочных желез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 xml:space="preserve">1. Исследование молочных желез желательно проводить </w:t>
      </w:r>
      <w:proofErr w:type="gramStart"/>
      <w:r>
        <w:t>в первые</w:t>
      </w:r>
      <w:proofErr w:type="gramEnd"/>
      <w:r>
        <w:t xml:space="preserve"> 5-10 дней менструального цикла (1 фаза цикла).</w:t>
      </w:r>
    </w:p>
    <w:p w:rsidR="0073721B" w:rsidRDefault="0073721B" w:rsidP="0073721B">
      <w:pPr>
        <w:pStyle w:val="a3"/>
        <w:numPr>
          <w:ilvl w:val="0"/>
          <w:numId w:val="1"/>
        </w:numPr>
        <w:jc w:val="both"/>
      </w:pPr>
      <w:r>
        <w:t>2. При себе необходимо иметь направление.</w:t>
      </w:r>
    </w:p>
    <w:p w:rsidR="0073721B" w:rsidRPr="00D87463" w:rsidRDefault="0073721B" w:rsidP="0073721B">
      <w:pPr>
        <w:pStyle w:val="2"/>
        <w:rPr>
          <w:color w:val="auto"/>
        </w:rPr>
      </w:pPr>
      <w:r w:rsidRPr="00D87463">
        <w:rPr>
          <w:color w:val="auto"/>
        </w:rPr>
        <w:t>Анализы в гинекологии</w:t>
      </w:r>
    </w:p>
    <w:p w:rsidR="0073721B" w:rsidRDefault="0073721B" w:rsidP="0073721B">
      <w:pPr>
        <w:pStyle w:val="a3"/>
      </w:pPr>
      <w:r>
        <w:rPr>
          <w:rStyle w:val="a4"/>
          <w:rFonts w:eastAsiaTheme="majorEastAsia"/>
        </w:rPr>
        <w:t>Для женщин:</w:t>
      </w:r>
    </w:p>
    <w:p w:rsidR="0073721B" w:rsidRDefault="0073721B" w:rsidP="0073721B">
      <w: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>
        <w:t>средств</w:t>
      </w:r>
      <w:proofErr w:type="gramEnd"/>
      <w:r>
        <w:t xml:space="preserve">  </w:t>
      </w:r>
      <w:r>
        <w:lastRenderedPageBreak/>
        <w:t>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</w:t>
      </w:r>
    </w:p>
    <w:p w:rsidR="0073721B" w:rsidRPr="00D87463" w:rsidRDefault="0073721B" w:rsidP="0073721B">
      <w:pPr>
        <w:pStyle w:val="1"/>
        <w:rPr>
          <w:color w:val="auto"/>
        </w:rPr>
      </w:pPr>
      <w:r w:rsidRPr="00D87463">
        <w:rPr>
          <w:color w:val="auto"/>
        </w:rPr>
        <w:t>Подготовка к исследованию кала на простейшие и гельминты</w:t>
      </w:r>
    </w:p>
    <w:p w:rsidR="0073721B" w:rsidRDefault="0073721B" w:rsidP="0073721B">
      <w:pPr>
        <w:pStyle w:val="a3"/>
      </w:pPr>
      <w:r>
        <w:t> </w:t>
      </w:r>
    </w:p>
    <w:p w:rsidR="0073721B" w:rsidRDefault="0073721B" w:rsidP="0073721B">
      <w:pPr>
        <w:pStyle w:val="a3"/>
      </w:pPr>
      <w:r>
        <w:t>Исследование назначено Вашим врачом. Цель исследования - объективно оценить Ваше состояние. Для получения достоверных результатов Вам необходимо правильно собрать материал для исследования.</w:t>
      </w:r>
    </w:p>
    <w:p w:rsidR="0073721B" w:rsidRDefault="0073721B" w:rsidP="0073721B">
      <w:pPr>
        <w:pStyle w:val="consplusnormal"/>
      </w:pPr>
      <w:r>
        <w:t xml:space="preserve">Сбор  кала  для  исследования  осуществляется  самим  пациентом. Кал  для  исследования  должен  быть  собран  в  чистую, сухую, </w:t>
      </w:r>
      <w:proofErr w:type="spellStart"/>
      <w:r>
        <w:t>широкогорлую</w:t>
      </w:r>
      <w:proofErr w:type="spellEnd"/>
      <w:r>
        <w:t xml:space="preserve">  посуду, желательно  стеклянную или пластиковую. Материал доставляется в количестве 15 – 30 гр. (объем чайной ложки). </w:t>
      </w:r>
    </w:p>
    <w:p w:rsidR="0073721B" w:rsidRDefault="0073721B" w:rsidP="0073721B">
      <w:pPr>
        <w:pStyle w:val="a3"/>
      </w:pPr>
      <w:r>
        <w:rPr>
          <w:rStyle w:val="a5"/>
          <w:b/>
          <w:bCs/>
        </w:rPr>
        <w:t>Обнаружение  простейших:</w:t>
      </w:r>
      <w:r>
        <w:t xml:space="preserve"> кал  должен  быть  обязательно  свежевыделенным – исследование  необходимо  проводить  не  позднее 15-20 минут  после  дефекации, т.е. еще  в  теплом  состоянии;  в  остывшем  кале  вегетативные  формы  простейших  быстро  теряют  подвижность  и  затем  погибают. Цисты  сохраняются  значительно  дольше, поэтому  обнаружение  цист  можно  проводить  даже  через  несколько  часов, при  сохранении  кала  при  температуре 3-5</w:t>
      </w:r>
      <w:proofErr w:type="gramStart"/>
      <w:r>
        <w:t>°С</w:t>
      </w:r>
      <w:proofErr w:type="gramEnd"/>
      <w:r>
        <w:t>, но  не  более  24 часов.</w:t>
      </w:r>
      <w:r>
        <w:rPr>
          <w:rStyle w:val="a4"/>
          <w:rFonts w:eastAsiaTheme="majorEastAsia"/>
        </w:rPr>
        <w:t xml:space="preserve"> </w:t>
      </w:r>
    </w:p>
    <w:p w:rsidR="0073721B" w:rsidRDefault="0073721B" w:rsidP="0073721B">
      <w:pPr>
        <w:pStyle w:val="a3"/>
      </w:pPr>
      <w:r>
        <w:rPr>
          <w:rStyle w:val="a5"/>
          <w:b/>
          <w:bCs/>
        </w:rPr>
        <w:t>Обнаружение  гельминтов:</w:t>
      </w:r>
      <w:r>
        <w:t xml:space="preserve"> кал  для  исследования  на  наличие  гельминтов  должен  быть  не  </w:t>
      </w:r>
      <w:proofErr w:type="gramStart"/>
      <w:r>
        <w:t>менее суточной</w:t>
      </w:r>
      <w:proofErr w:type="gramEnd"/>
      <w:r>
        <w:t>  давности, собранный  в  чистую  сухую  посуду. Кал  для  исследования  забирают  из  разных  мест  разовой  порции.</w:t>
      </w:r>
    </w:p>
    <w:p w:rsidR="0073721B" w:rsidRDefault="0073721B" w:rsidP="0073721B">
      <w:pPr>
        <w:pStyle w:val="a3"/>
      </w:pPr>
      <w:r>
        <w:t> </w:t>
      </w:r>
    </w:p>
    <w:p w:rsidR="0073721B" w:rsidRDefault="0073721B" w:rsidP="0073721B">
      <w:pPr>
        <w:pStyle w:val="a3"/>
      </w:pPr>
      <w:r>
        <w:t>Очень важно, чтобы Вы точно следовали указанным рекомендациям, так как только в этом случае будут получены достоверные результаты.</w:t>
      </w:r>
    </w:p>
    <w:p w:rsidR="0073721B" w:rsidRPr="007E3B1F" w:rsidRDefault="0073721B" w:rsidP="007372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Подготовка к </w:t>
      </w:r>
      <w:proofErr w:type="spellStart"/>
      <w:r w:rsidRPr="007E3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глюкозотолерантному</w:t>
      </w:r>
      <w:proofErr w:type="spellEnd"/>
      <w:r w:rsidRPr="007E3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тесту (сахарная кривая)</w:t>
      </w:r>
    </w:p>
    <w:p w:rsidR="0073721B" w:rsidRPr="007E3B1F" w:rsidRDefault="0073721B" w:rsidP="0073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21B" w:rsidRPr="007E3B1F" w:rsidRDefault="0073721B" w:rsidP="0073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должно быть назначено Вашим врачом. Цель теста - определить эффективность работы </w:t>
      </w:r>
      <w:proofErr w:type="spellStart"/>
      <w:proofErr w:type="gramStart"/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инсулин-выделительного</w:t>
      </w:r>
      <w:proofErr w:type="spellEnd"/>
      <w:proofErr w:type="gramEnd"/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Вашей поджелудочной железы и </w:t>
      </w:r>
      <w:proofErr w:type="spellStart"/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глюкозо-распределительной</w:t>
      </w:r>
      <w:proofErr w:type="spellEnd"/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организма. Вы должны подготовить себя к этому тесту изменением диеты и приема лекарств, по меньшей мере, за 3 дня до проведения теста. </w:t>
      </w:r>
    </w:p>
    <w:p w:rsidR="0073721B" w:rsidRPr="007E3B1F" w:rsidRDefault="0073721B" w:rsidP="0073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углеводов в пище должно быть не менее 125 г в день в течение 3 дней перед проведением теста;</w:t>
      </w:r>
    </w:p>
    <w:p w:rsidR="0073721B" w:rsidRPr="007E3B1F" w:rsidRDefault="0073721B" w:rsidP="0073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ничего есть в течение 12 ч, предшествующих началу теста, но, ни в коем случае, голодание не должно быть более 16 ч;</w:t>
      </w:r>
    </w:p>
    <w:p w:rsidR="0073721B" w:rsidRPr="007E3B1F" w:rsidRDefault="0073721B" w:rsidP="0073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себе физической нагрузки в течение 12 ч перед началом теста;</w:t>
      </w:r>
    </w:p>
    <w:p w:rsidR="0073721B" w:rsidRPr="007E3B1F" w:rsidRDefault="0073721B" w:rsidP="00737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взятие крови осуществляется после 15-минутного отдыха, курение и прием алкоголя исключаются.</w:t>
      </w:r>
    </w:p>
    <w:p w:rsidR="0073721B" w:rsidRPr="007E3B1F" w:rsidRDefault="0073721B" w:rsidP="0073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21B" w:rsidRPr="007E3B1F" w:rsidRDefault="0073721B" w:rsidP="0073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будут получены достоверные результаты исследования крови.</w:t>
      </w:r>
    </w:p>
    <w:p w:rsidR="00513B80" w:rsidRPr="0073721B" w:rsidRDefault="00513B80" w:rsidP="0073721B"/>
    <w:sectPr w:rsidR="00513B80" w:rsidRPr="0073721B" w:rsidSect="0051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3081"/>
    <w:multiLevelType w:val="multilevel"/>
    <w:tmpl w:val="13A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808AE"/>
    <w:multiLevelType w:val="multilevel"/>
    <w:tmpl w:val="799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3721B"/>
    <w:rsid w:val="00513B80"/>
    <w:rsid w:val="0073721B"/>
    <w:rsid w:val="00D8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1B"/>
  </w:style>
  <w:style w:type="paragraph" w:styleId="1">
    <w:name w:val="heading 1"/>
    <w:basedOn w:val="a"/>
    <w:next w:val="a"/>
    <w:link w:val="10"/>
    <w:uiPriority w:val="9"/>
    <w:qFormat/>
    <w:rsid w:val="00737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7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3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2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7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73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72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7296</Characters>
  <Application>Microsoft Office Word</Application>
  <DocSecurity>0</DocSecurity>
  <Lines>60</Lines>
  <Paragraphs>17</Paragraphs>
  <ScaleCrop>false</ScaleCrop>
  <Company>Род дом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2017-05-31T09:50:00Z</dcterms:created>
  <dcterms:modified xsi:type="dcterms:W3CDTF">2017-05-31T10:15:00Z</dcterms:modified>
</cp:coreProperties>
</file>